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C9" w:rsidRDefault="000317C9"/>
    <w:tbl>
      <w:tblPr>
        <w:tblStyle w:val="TableGrid"/>
        <w:tblW w:w="0" w:type="auto"/>
        <w:tblLook w:val="04A0" w:firstRow="1" w:lastRow="0" w:firstColumn="1" w:lastColumn="0" w:noHBand="0" w:noVBand="1"/>
      </w:tblPr>
      <w:tblGrid>
        <w:gridCol w:w="668"/>
        <w:gridCol w:w="1352"/>
        <w:gridCol w:w="7330"/>
      </w:tblGrid>
      <w:tr w:rsidR="00BC6929" w:rsidTr="002D0AD3">
        <w:tc>
          <w:tcPr>
            <w:tcW w:w="535" w:type="dxa"/>
            <w:shd w:val="clear" w:color="auto" w:fill="DEEAF6" w:themeFill="accent1" w:themeFillTint="33"/>
          </w:tcPr>
          <w:p w:rsidR="00BC6929" w:rsidRPr="005076DF" w:rsidRDefault="00BC6929" w:rsidP="002D0AD3">
            <w:pPr>
              <w:rPr>
                <w:rFonts w:ascii="Arial" w:hAnsi="Arial" w:cs="Arial"/>
                <w:b/>
                <w:sz w:val="28"/>
                <w:szCs w:val="28"/>
              </w:rPr>
            </w:pPr>
            <w:r w:rsidRPr="005076DF">
              <w:rPr>
                <w:rFonts w:ascii="Arial" w:hAnsi="Arial" w:cs="Arial"/>
                <w:b/>
                <w:sz w:val="28"/>
                <w:szCs w:val="28"/>
              </w:rPr>
              <w:t>No.</w:t>
            </w:r>
          </w:p>
        </w:tc>
        <w:tc>
          <w:tcPr>
            <w:tcW w:w="1080" w:type="dxa"/>
            <w:shd w:val="clear" w:color="auto" w:fill="DEEAF6" w:themeFill="accent1" w:themeFillTint="33"/>
          </w:tcPr>
          <w:p w:rsidR="00BC6929" w:rsidRPr="005076DF" w:rsidRDefault="00BC6929" w:rsidP="002D0AD3">
            <w:pPr>
              <w:rPr>
                <w:rFonts w:ascii="Arial" w:hAnsi="Arial" w:cs="Arial"/>
                <w:b/>
                <w:sz w:val="28"/>
                <w:szCs w:val="28"/>
              </w:rPr>
            </w:pPr>
            <w:r w:rsidRPr="005076DF">
              <w:rPr>
                <w:rFonts w:ascii="Arial" w:hAnsi="Arial" w:cs="Arial"/>
                <w:b/>
                <w:sz w:val="28"/>
                <w:szCs w:val="28"/>
              </w:rPr>
              <w:t>Kategori</w:t>
            </w:r>
          </w:p>
        </w:tc>
        <w:tc>
          <w:tcPr>
            <w:tcW w:w="7735" w:type="dxa"/>
            <w:shd w:val="clear" w:color="auto" w:fill="DEEAF6" w:themeFill="accent1" w:themeFillTint="33"/>
          </w:tcPr>
          <w:p w:rsidR="00BC6929" w:rsidRPr="005076DF" w:rsidRDefault="00BC6929" w:rsidP="002D0AD3">
            <w:pPr>
              <w:rPr>
                <w:rFonts w:ascii="Arial" w:hAnsi="Arial" w:cs="Arial"/>
                <w:b/>
                <w:sz w:val="28"/>
                <w:szCs w:val="28"/>
              </w:rPr>
            </w:pPr>
          </w:p>
        </w:tc>
      </w:tr>
      <w:tr w:rsidR="00BC6929" w:rsidTr="002D0AD3">
        <w:tc>
          <w:tcPr>
            <w:tcW w:w="535" w:type="dxa"/>
          </w:tcPr>
          <w:p w:rsidR="00BC6929" w:rsidRPr="005076DF" w:rsidRDefault="00BC6929" w:rsidP="002D0AD3">
            <w:pPr>
              <w:rPr>
                <w:rFonts w:ascii="Arial" w:hAnsi="Arial" w:cs="Arial"/>
                <w:sz w:val="28"/>
                <w:szCs w:val="28"/>
              </w:rPr>
            </w:pPr>
            <w:r w:rsidRPr="005076DF">
              <w:rPr>
                <w:rFonts w:ascii="Arial" w:hAnsi="Arial" w:cs="Arial"/>
                <w:sz w:val="28"/>
                <w:szCs w:val="28"/>
              </w:rPr>
              <w:t>1</w:t>
            </w:r>
          </w:p>
        </w:tc>
        <w:tc>
          <w:tcPr>
            <w:tcW w:w="1080" w:type="dxa"/>
          </w:tcPr>
          <w:p w:rsidR="00BC6929" w:rsidRPr="005076DF" w:rsidRDefault="00BC6929" w:rsidP="002D0AD3">
            <w:pPr>
              <w:rPr>
                <w:rFonts w:ascii="Arial" w:hAnsi="Arial" w:cs="Arial"/>
                <w:sz w:val="28"/>
                <w:szCs w:val="28"/>
              </w:rPr>
            </w:pPr>
            <w:r w:rsidRPr="005076DF">
              <w:rPr>
                <w:rFonts w:ascii="Arial" w:hAnsi="Arial" w:cs="Arial"/>
                <w:sz w:val="28"/>
                <w:szCs w:val="28"/>
              </w:rPr>
              <w:t>What</w:t>
            </w:r>
          </w:p>
        </w:tc>
        <w:tc>
          <w:tcPr>
            <w:tcW w:w="7735" w:type="dxa"/>
          </w:tcPr>
          <w:p w:rsidR="00BC6929" w:rsidRPr="005076DF" w:rsidRDefault="00297E3D" w:rsidP="00BC6929">
            <w:pPr>
              <w:rPr>
                <w:rFonts w:ascii="Arial" w:hAnsi="Arial" w:cs="Arial"/>
              </w:rPr>
            </w:pPr>
            <w:r w:rsidRPr="00297E3D">
              <w:rPr>
                <w:rFonts w:ascii="Arial" w:hAnsi="Arial" w:cs="Arial"/>
              </w:rPr>
              <w:t>Pelatihan Ketidakpastian Pengukuran dan Perhitungan statistik pada Uji Tekstil</w:t>
            </w:r>
          </w:p>
        </w:tc>
      </w:tr>
      <w:tr w:rsidR="00BC6929" w:rsidTr="002D0AD3">
        <w:tc>
          <w:tcPr>
            <w:tcW w:w="535" w:type="dxa"/>
          </w:tcPr>
          <w:p w:rsidR="00BC6929" w:rsidRPr="005076DF" w:rsidRDefault="00BC6929" w:rsidP="002D0AD3">
            <w:pPr>
              <w:rPr>
                <w:rFonts w:ascii="Arial" w:hAnsi="Arial" w:cs="Arial"/>
                <w:sz w:val="28"/>
                <w:szCs w:val="28"/>
              </w:rPr>
            </w:pPr>
            <w:r w:rsidRPr="005076DF">
              <w:rPr>
                <w:rFonts w:ascii="Arial" w:hAnsi="Arial" w:cs="Arial"/>
                <w:sz w:val="28"/>
                <w:szCs w:val="28"/>
              </w:rPr>
              <w:t>2.</w:t>
            </w:r>
          </w:p>
        </w:tc>
        <w:tc>
          <w:tcPr>
            <w:tcW w:w="1080" w:type="dxa"/>
          </w:tcPr>
          <w:p w:rsidR="00BC6929" w:rsidRPr="005076DF" w:rsidRDefault="00BC6929" w:rsidP="002D0AD3">
            <w:pPr>
              <w:rPr>
                <w:rFonts w:ascii="Arial" w:hAnsi="Arial" w:cs="Arial"/>
                <w:sz w:val="28"/>
                <w:szCs w:val="28"/>
              </w:rPr>
            </w:pPr>
            <w:r w:rsidRPr="005076DF">
              <w:rPr>
                <w:rFonts w:ascii="Arial" w:hAnsi="Arial" w:cs="Arial"/>
                <w:sz w:val="28"/>
                <w:szCs w:val="28"/>
              </w:rPr>
              <w:t>Who</w:t>
            </w:r>
          </w:p>
        </w:tc>
        <w:tc>
          <w:tcPr>
            <w:tcW w:w="7735" w:type="dxa"/>
          </w:tcPr>
          <w:p w:rsidR="00BC6929" w:rsidRPr="005076DF" w:rsidRDefault="00BC6929" w:rsidP="00297E3D">
            <w:pPr>
              <w:rPr>
                <w:rFonts w:ascii="Arial" w:hAnsi="Arial" w:cs="Arial"/>
              </w:rPr>
            </w:pPr>
            <w:r>
              <w:rPr>
                <w:rFonts w:ascii="Arial" w:hAnsi="Arial" w:cs="Arial"/>
              </w:rPr>
              <w:t xml:space="preserve">PT. </w:t>
            </w:r>
            <w:r w:rsidR="00297E3D">
              <w:rPr>
                <w:rFonts w:ascii="Arial" w:hAnsi="Arial" w:cs="Arial"/>
              </w:rPr>
              <w:t>Busana Agra Cipta</w:t>
            </w:r>
          </w:p>
        </w:tc>
      </w:tr>
      <w:tr w:rsidR="00BC6929" w:rsidTr="002D0AD3">
        <w:tc>
          <w:tcPr>
            <w:tcW w:w="535" w:type="dxa"/>
          </w:tcPr>
          <w:p w:rsidR="00BC6929" w:rsidRPr="005076DF" w:rsidRDefault="00BC6929" w:rsidP="002D0AD3">
            <w:pPr>
              <w:rPr>
                <w:rFonts w:ascii="Arial" w:hAnsi="Arial" w:cs="Arial"/>
                <w:sz w:val="28"/>
                <w:szCs w:val="28"/>
              </w:rPr>
            </w:pPr>
            <w:r w:rsidRPr="005076DF">
              <w:rPr>
                <w:rFonts w:ascii="Arial" w:hAnsi="Arial" w:cs="Arial"/>
                <w:sz w:val="28"/>
                <w:szCs w:val="28"/>
              </w:rPr>
              <w:t>3.</w:t>
            </w:r>
          </w:p>
        </w:tc>
        <w:tc>
          <w:tcPr>
            <w:tcW w:w="1080" w:type="dxa"/>
          </w:tcPr>
          <w:p w:rsidR="00BC6929" w:rsidRPr="005076DF" w:rsidRDefault="00BC6929" w:rsidP="002D0AD3">
            <w:pPr>
              <w:rPr>
                <w:rFonts w:ascii="Arial" w:hAnsi="Arial" w:cs="Arial"/>
                <w:sz w:val="28"/>
                <w:szCs w:val="28"/>
              </w:rPr>
            </w:pPr>
            <w:r w:rsidRPr="005076DF">
              <w:rPr>
                <w:rFonts w:ascii="Arial" w:hAnsi="Arial" w:cs="Arial"/>
                <w:sz w:val="28"/>
                <w:szCs w:val="28"/>
              </w:rPr>
              <w:t>When</w:t>
            </w:r>
          </w:p>
        </w:tc>
        <w:tc>
          <w:tcPr>
            <w:tcW w:w="7735" w:type="dxa"/>
          </w:tcPr>
          <w:p w:rsidR="00BC6929" w:rsidRPr="005076DF" w:rsidRDefault="00297E3D" w:rsidP="009A1FE5">
            <w:pPr>
              <w:rPr>
                <w:rFonts w:ascii="Arial" w:hAnsi="Arial" w:cs="Arial"/>
              </w:rPr>
            </w:pPr>
            <w:r>
              <w:rPr>
                <w:rFonts w:ascii="Arial" w:hAnsi="Arial" w:cs="Arial"/>
              </w:rPr>
              <w:t>17 s/d 19</w:t>
            </w:r>
            <w:r w:rsidR="009A1FE5">
              <w:rPr>
                <w:rFonts w:ascii="Arial" w:hAnsi="Arial" w:cs="Arial"/>
              </w:rPr>
              <w:t xml:space="preserve"> Oktober 2023</w:t>
            </w:r>
          </w:p>
        </w:tc>
      </w:tr>
      <w:tr w:rsidR="00BC6929" w:rsidTr="002D0AD3">
        <w:tc>
          <w:tcPr>
            <w:tcW w:w="535" w:type="dxa"/>
          </w:tcPr>
          <w:p w:rsidR="00BC6929" w:rsidRPr="005076DF" w:rsidRDefault="00BC6929" w:rsidP="002D0AD3">
            <w:pPr>
              <w:rPr>
                <w:rFonts w:ascii="Arial" w:hAnsi="Arial" w:cs="Arial"/>
                <w:sz w:val="28"/>
                <w:szCs w:val="28"/>
              </w:rPr>
            </w:pPr>
            <w:r w:rsidRPr="005076DF">
              <w:rPr>
                <w:rFonts w:ascii="Arial" w:hAnsi="Arial" w:cs="Arial"/>
                <w:sz w:val="28"/>
                <w:szCs w:val="28"/>
              </w:rPr>
              <w:t>4.</w:t>
            </w:r>
          </w:p>
        </w:tc>
        <w:tc>
          <w:tcPr>
            <w:tcW w:w="1080" w:type="dxa"/>
          </w:tcPr>
          <w:p w:rsidR="00BC6929" w:rsidRPr="005076DF" w:rsidRDefault="00BC6929" w:rsidP="002D0AD3">
            <w:pPr>
              <w:rPr>
                <w:rFonts w:ascii="Arial" w:hAnsi="Arial" w:cs="Arial"/>
                <w:sz w:val="28"/>
                <w:szCs w:val="28"/>
              </w:rPr>
            </w:pPr>
            <w:r w:rsidRPr="005076DF">
              <w:rPr>
                <w:rFonts w:ascii="Arial" w:hAnsi="Arial" w:cs="Arial"/>
                <w:sz w:val="28"/>
                <w:szCs w:val="28"/>
              </w:rPr>
              <w:t xml:space="preserve">Where </w:t>
            </w:r>
          </w:p>
        </w:tc>
        <w:tc>
          <w:tcPr>
            <w:tcW w:w="7735" w:type="dxa"/>
          </w:tcPr>
          <w:p w:rsidR="00BC6929" w:rsidRPr="005076DF" w:rsidRDefault="00BC6929" w:rsidP="009A1FE5">
            <w:pPr>
              <w:rPr>
                <w:rFonts w:ascii="Arial" w:hAnsi="Arial" w:cs="Arial"/>
              </w:rPr>
            </w:pPr>
            <w:r>
              <w:rPr>
                <w:rFonts w:ascii="Arial" w:hAnsi="Arial" w:cs="Arial"/>
              </w:rPr>
              <w:t xml:space="preserve">Pelatihan dilaksanakan </w:t>
            </w:r>
            <w:r w:rsidR="009A1FE5">
              <w:rPr>
                <w:rFonts w:ascii="Arial" w:hAnsi="Arial" w:cs="Arial"/>
              </w:rPr>
              <w:t>3</w:t>
            </w:r>
            <w:r>
              <w:rPr>
                <w:rFonts w:ascii="Arial" w:hAnsi="Arial" w:cs="Arial"/>
              </w:rPr>
              <w:t xml:space="preserve"> Hari di BBSPJIKKP Yogyakarta</w:t>
            </w:r>
          </w:p>
        </w:tc>
      </w:tr>
      <w:tr w:rsidR="00BC6929" w:rsidTr="002D0AD3">
        <w:tc>
          <w:tcPr>
            <w:tcW w:w="535" w:type="dxa"/>
          </w:tcPr>
          <w:p w:rsidR="00BC6929" w:rsidRPr="005076DF" w:rsidRDefault="00BC6929" w:rsidP="002D0AD3">
            <w:pPr>
              <w:rPr>
                <w:rFonts w:ascii="Arial" w:hAnsi="Arial" w:cs="Arial"/>
                <w:sz w:val="28"/>
                <w:szCs w:val="28"/>
              </w:rPr>
            </w:pPr>
            <w:r w:rsidRPr="005076DF">
              <w:rPr>
                <w:rFonts w:ascii="Arial" w:hAnsi="Arial" w:cs="Arial"/>
                <w:sz w:val="28"/>
                <w:szCs w:val="28"/>
              </w:rPr>
              <w:t>5.</w:t>
            </w:r>
          </w:p>
        </w:tc>
        <w:tc>
          <w:tcPr>
            <w:tcW w:w="1080" w:type="dxa"/>
          </w:tcPr>
          <w:p w:rsidR="00BC6929" w:rsidRPr="005076DF" w:rsidRDefault="00BC6929" w:rsidP="002D0AD3">
            <w:pPr>
              <w:rPr>
                <w:rFonts w:ascii="Arial" w:hAnsi="Arial" w:cs="Arial"/>
                <w:sz w:val="28"/>
                <w:szCs w:val="28"/>
              </w:rPr>
            </w:pPr>
            <w:r w:rsidRPr="005076DF">
              <w:rPr>
                <w:rFonts w:ascii="Arial" w:hAnsi="Arial" w:cs="Arial"/>
                <w:sz w:val="28"/>
                <w:szCs w:val="28"/>
              </w:rPr>
              <w:t>Why</w:t>
            </w:r>
          </w:p>
        </w:tc>
        <w:tc>
          <w:tcPr>
            <w:tcW w:w="7735" w:type="dxa"/>
          </w:tcPr>
          <w:p w:rsidR="00BC6929" w:rsidRPr="005076DF" w:rsidRDefault="00BC6929" w:rsidP="00297E3D">
            <w:pPr>
              <w:rPr>
                <w:rFonts w:ascii="Arial" w:hAnsi="Arial" w:cs="Arial"/>
              </w:rPr>
            </w:pPr>
            <w:r>
              <w:rPr>
                <w:rFonts w:ascii="Arial" w:hAnsi="Arial" w:cs="Arial"/>
              </w:rPr>
              <w:t xml:space="preserve">Pelatihan Ini diselenggarakan </w:t>
            </w:r>
            <w:r w:rsidR="009A1FE5">
              <w:rPr>
                <w:rFonts w:ascii="Arial" w:hAnsi="Arial" w:cs="Arial"/>
              </w:rPr>
              <w:t xml:space="preserve">atas kerjasama BBSPJIKKP dengan </w:t>
            </w:r>
            <w:r w:rsidR="00297E3D">
              <w:rPr>
                <w:rFonts w:ascii="Arial" w:hAnsi="Arial" w:cs="Arial"/>
              </w:rPr>
              <w:t xml:space="preserve">PT. Busana Agra Cipta </w:t>
            </w:r>
            <w:r w:rsidR="009A1FE5">
              <w:rPr>
                <w:rFonts w:ascii="Arial" w:hAnsi="Arial" w:cs="Arial"/>
              </w:rPr>
              <w:t xml:space="preserve">dengan Instruktur dari </w:t>
            </w:r>
            <w:r w:rsidR="00297E3D">
              <w:rPr>
                <w:rFonts w:ascii="Arial" w:hAnsi="Arial" w:cs="Arial"/>
              </w:rPr>
              <w:t>Tim Pengujian BBSPJIKKP yaitu Bapak Muhammad Sholeh dan Bapak Aprial Purwanto</w:t>
            </w:r>
          </w:p>
        </w:tc>
      </w:tr>
      <w:tr w:rsidR="00BC6929" w:rsidTr="002D0AD3">
        <w:tc>
          <w:tcPr>
            <w:tcW w:w="535" w:type="dxa"/>
          </w:tcPr>
          <w:p w:rsidR="00BC6929" w:rsidRPr="005076DF" w:rsidRDefault="00BC6929" w:rsidP="002D0AD3">
            <w:pPr>
              <w:rPr>
                <w:rFonts w:ascii="Arial" w:hAnsi="Arial" w:cs="Arial"/>
                <w:sz w:val="28"/>
                <w:szCs w:val="28"/>
              </w:rPr>
            </w:pPr>
            <w:r w:rsidRPr="005076DF">
              <w:rPr>
                <w:rFonts w:ascii="Arial" w:hAnsi="Arial" w:cs="Arial"/>
                <w:sz w:val="28"/>
                <w:szCs w:val="28"/>
              </w:rPr>
              <w:t>6.</w:t>
            </w:r>
          </w:p>
        </w:tc>
        <w:tc>
          <w:tcPr>
            <w:tcW w:w="1080" w:type="dxa"/>
          </w:tcPr>
          <w:p w:rsidR="00BC6929" w:rsidRPr="005076DF" w:rsidRDefault="00BC6929" w:rsidP="002D0AD3">
            <w:pPr>
              <w:rPr>
                <w:rFonts w:ascii="Arial" w:hAnsi="Arial" w:cs="Arial"/>
                <w:sz w:val="28"/>
                <w:szCs w:val="28"/>
              </w:rPr>
            </w:pPr>
            <w:r w:rsidRPr="005076DF">
              <w:rPr>
                <w:rFonts w:ascii="Arial" w:hAnsi="Arial" w:cs="Arial"/>
                <w:sz w:val="28"/>
                <w:szCs w:val="28"/>
              </w:rPr>
              <w:t>How</w:t>
            </w:r>
          </w:p>
        </w:tc>
        <w:tc>
          <w:tcPr>
            <w:tcW w:w="7735" w:type="dxa"/>
          </w:tcPr>
          <w:p w:rsidR="00B01D4D" w:rsidRDefault="00BC6929" w:rsidP="002D0AD3">
            <w:pPr>
              <w:rPr>
                <w:rFonts w:ascii="Arial" w:hAnsi="Arial" w:cs="Arial"/>
              </w:rPr>
            </w:pPr>
            <w:r>
              <w:rPr>
                <w:rFonts w:ascii="Arial" w:hAnsi="Arial" w:cs="Arial"/>
              </w:rPr>
              <w:t xml:space="preserve">Acara Pelatihan ini dibuka oleh </w:t>
            </w:r>
            <w:r w:rsidR="00297E3D">
              <w:rPr>
                <w:rFonts w:ascii="Arial" w:hAnsi="Arial" w:cs="Arial"/>
              </w:rPr>
              <w:t xml:space="preserve">Koordinator Pengujian, Kalibrasi, dan PUP yaitu Bapak Metrison. </w:t>
            </w:r>
            <w:r>
              <w:rPr>
                <w:rFonts w:ascii="Arial" w:hAnsi="Arial" w:cs="Arial"/>
              </w:rPr>
              <w:t xml:space="preserve">Pelatihan ini diikuti oleh </w:t>
            </w:r>
            <w:r w:rsidR="00297E3D">
              <w:rPr>
                <w:rFonts w:ascii="Arial" w:hAnsi="Arial" w:cs="Arial"/>
              </w:rPr>
              <w:t xml:space="preserve">4 Orang Peserta dari PT. Busana Agra Cipta </w:t>
            </w:r>
          </w:p>
          <w:p w:rsidR="00297E3D" w:rsidRDefault="00297E3D" w:rsidP="002D0AD3">
            <w:pPr>
              <w:rPr>
                <w:rFonts w:ascii="Arial" w:hAnsi="Arial" w:cs="Arial"/>
              </w:rPr>
            </w:pPr>
          </w:p>
          <w:p w:rsidR="00B01D4D" w:rsidRDefault="00B01D4D" w:rsidP="002D0AD3">
            <w:pPr>
              <w:rPr>
                <w:rFonts w:ascii="Arial" w:hAnsi="Arial" w:cs="Arial"/>
              </w:rPr>
            </w:pPr>
            <w:r>
              <w:rPr>
                <w:rFonts w:ascii="Arial" w:hAnsi="Arial" w:cs="Arial"/>
              </w:rPr>
              <w:t xml:space="preserve">Peserta Pelatihan mendapatkan pengetahuan </w:t>
            </w:r>
            <w:r w:rsidR="00297E3D">
              <w:rPr>
                <w:rFonts w:ascii="Arial" w:hAnsi="Arial" w:cs="Arial"/>
              </w:rPr>
              <w:t xml:space="preserve">Teori Tentang Estimasi Ketidakastian Pengukuran, Teori Perhitungan Statistik, Praktik Estimasi Ketidakpastian Pengukuran, dan Praktik Perhitungan Statistik. </w:t>
            </w:r>
          </w:p>
          <w:p w:rsidR="00297E3D" w:rsidRDefault="00297E3D" w:rsidP="002D0AD3">
            <w:pPr>
              <w:rPr>
                <w:rFonts w:ascii="Arial" w:hAnsi="Arial" w:cs="Arial"/>
              </w:rPr>
            </w:pPr>
          </w:p>
          <w:p w:rsidR="00BC6929" w:rsidRDefault="00297E3D" w:rsidP="002D0AD3">
            <w:pPr>
              <w:rPr>
                <w:rFonts w:ascii="Arial" w:hAnsi="Arial" w:cs="Arial"/>
              </w:rPr>
            </w:pPr>
            <w:r>
              <w:rPr>
                <w:rFonts w:ascii="Arial" w:hAnsi="Arial" w:cs="Arial"/>
              </w:rPr>
              <w:t>Bapak Metrison selaku Koordinator Pengujian, Kalibrasi, dan PUP menyampaikan setiap pengujian yang dilakukan harus dilakukan evaluasi ketidakpastian sehingga setiap Lab Pengujian dapat memprediksi ketidakpastian dan semoga kerjasama BBSPJIKKP dengan PT. Busana Agra Cipta tidak berhenti hanya pada kegiatan ini s</w:t>
            </w:r>
            <w:r w:rsidR="00974D36">
              <w:rPr>
                <w:rFonts w:ascii="Arial" w:hAnsi="Arial" w:cs="Arial"/>
              </w:rPr>
              <w:t>aja.</w:t>
            </w:r>
            <w:bookmarkStart w:id="0" w:name="_GoBack"/>
            <w:bookmarkEnd w:id="0"/>
          </w:p>
          <w:p w:rsidR="00BC6929" w:rsidRPr="005076DF" w:rsidRDefault="00BC6929" w:rsidP="002D0AD3">
            <w:pPr>
              <w:rPr>
                <w:rFonts w:ascii="Arial" w:hAnsi="Arial" w:cs="Arial"/>
              </w:rPr>
            </w:pPr>
          </w:p>
        </w:tc>
      </w:tr>
    </w:tbl>
    <w:p w:rsidR="00636513" w:rsidRDefault="00636513"/>
    <w:sectPr w:rsidR="00636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E4"/>
    <w:rsid w:val="000317C9"/>
    <w:rsid w:val="00297E3D"/>
    <w:rsid w:val="00636513"/>
    <w:rsid w:val="007F13BC"/>
    <w:rsid w:val="00974D36"/>
    <w:rsid w:val="009A1FE5"/>
    <w:rsid w:val="00A64C62"/>
    <w:rsid w:val="00B01D4D"/>
    <w:rsid w:val="00B80805"/>
    <w:rsid w:val="00BC6929"/>
    <w:rsid w:val="00FC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05E5"/>
  <w15:chartTrackingRefBased/>
  <w15:docId w15:val="{B620990A-2826-4CD0-9812-C038AF94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 Center</dc:creator>
  <cp:keywords/>
  <dc:description/>
  <cp:lastModifiedBy>Training Center</cp:lastModifiedBy>
  <cp:revision>6</cp:revision>
  <dcterms:created xsi:type="dcterms:W3CDTF">2023-10-04T08:10:00Z</dcterms:created>
  <dcterms:modified xsi:type="dcterms:W3CDTF">2023-10-22T14:44:00Z</dcterms:modified>
</cp:coreProperties>
</file>